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CF05" w14:textId="6F0F0F6F" w:rsidR="00A20E07" w:rsidRDefault="008A2978">
      <w:pPr>
        <w:rPr>
          <w:rFonts w:ascii="MS Reference Sans Serif" w:hAnsi="MS Reference Sans Serif"/>
          <w:b/>
        </w:rPr>
      </w:pPr>
      <w:r w:rsidRPr="008A2978">
        <w:rPr>
          <w:rFonts w:ascii="MS Reference Sans Serif" w:hAnsi="MS Reference Sans Serif"/>
          <w:b/>
        </w:rPr>
        <w:t>Bamford Foundation</w:t>
      </w:r>
      <w:r w:rsidR="00267AB8">
        <w:rPr>
          <w:rFonts w:ascii="MS Reference Sans Serif" w:hAnsi="MS Reference Sans Serif"/>
          <w:b/>
        </w:rPr>
        <w:t>, Tacoma WA</w:t>
      </w:r>
    </w:p>
    <w:p w14:paraId="485DD2AB" w14:textId="77777777" w:rsidR="00040435" w:rsidRPr="00040435" w:rsidRDefault="00040435" w:rsidP="00040435">
      <w:pPr>
        <w:spacing w:before="100" w:beforeAutospacing="1" w:after="100" w:afterAutospacing="1"/>
        <w:rPr>
          <w:b/>
          <w:bCs/>
        </w:rPr>
      </w:pPr>
      <w:r w:rsidRPr="00040435">
        <w:rPr>
          <w:b/>
          <w:bCs/>
        </w:rPr>
        <w:t>Contact information:</w:t>
      </w:r>
    </w:p>
    <w:p w14:paraId="72961D5F" w14:textId="148B92CD" w:rsidR="00040435" w:rsidRDefault="00040435" w:rsidP="00040435">
      <w:pPr>
        <w:spacing w:before="100" w:beforeAutospacing="1" w:after="100" w:afterAutospacing="1"/>
      </w:pPr>
      <w:r>
        <w:t>Holly Bamford Hunt (she/her/hers)</w:t>
      </w:r>
      <w:r>
        <w:t xml:space="preserve">, </w:t>
      </w:r>
      <w:hyperlink r:id="rId5" w:history="1">
        <w:r w:rsidRPr="00544B29">
          <w:rPr>
            <w:rStyle w:val="Hyperlink"/>
          </w:rPr>
          <w:t>holly@bamfordfoundation.org</w:t>
        </w:r>
      </w:hyperlink>
      <w:r>
        <w:rPr>
          <w:rStyle w:val="Hyperlink"/>
        </w:rPr>
        <w:t xml:space="preserve">    </w:t>
      </w:r>
    </w:p>
    <w:p w14:paraId="03F1BDB3" w14:textId="7A078E97" w:rsidR="00040435" w:rsidRDefault="00040435" w:rsidP="00040435">
      <w:pPr>
        <w:spacing w:before="100" w:beforeAutospacing="1" w:after="100" w:afterAutospacing="1"/>
      </w:pPr>
      <w:r>
        <w:t xml:space="preserve">Mailing address (new): </w:t>
      </w:r>
      <w:r>
        <w:t>Bamford Foundation, P.O. Box</w:t>
      </w:r>
      <w:r w:rsidR="004563D6">
        <w:t xml:space="preserve"> </w:t>
      </w:r>
      <w:proofErr w:type="gramStart"/>
      <w:r w:rsidR="004563D6">
        <w:t>1135</w:t>
      </w:r>
      <w:r>
        <w:t xml:space="preserve"> ,</w:t>
      </w:r>
      <w:proofErr w:type="gramEnd"/>
      <w:r>
        <w:t xml:space="preserve"> Tacoma, WA 98401</w:t>
      </w:r>
    </w:p>
    <w:p w14:paraId="6CBBA241" w14:textId="36C7E36B" w:rsidR="00040435" w:rsidRDefault="00040435" w:rsidP="00040435">
      <w:pPr>
        <w:spacing w:before="100" w:beforeAutospacing="1" w:after="100" w:afterAutospacing="1"/>
      </w:pPr>
      <w:r>
        <w:t>www.bamfordfoundation.org</w:t>
      </w:r>
    </w:p>
    <w:p w14:paraId="0AF84EA9" w14:textId="4C276668" w:rsidR="00040435" w:rsidRDefault="00040435">
      <w:pPr>
        <w:rPr>
          <w:rFonts w:ascii="MS Reference Sans Serif" w:hAnsi="MS Reference Sans Serif"/>
          <w:b/>
        </w:rPr>
      </w:pPr>
      <w:r>
        <w:rPr>
          <w:rFonts w:ascii="MS Reference Sans Serif" w:hAnsi="MS Reference Sans Serif"/>
          <w:b/>
        </w:rPr>
        <w:t xml:space="preserve">LOI and Grant Application </w:t>
      </w:r>
      <w:r w:rsidRPr="008A2978">
        <w:rPr>
          <w:rFonts w:ascii="MS Reference Sans Serif" w:hAnsi="MS Reference Sans Serif"/>
          <w:b/>
        </w:rPr>
        <w:t xml:space="preserve">guidelines </w:t>
      </w:r>
      <w:r>
        <w:rPr>
          <w:rFonts w:ascii="MS Reference Sans Serif" w:hAnsi="MS Reference Sans Serif"/>
          <w:b/>
        </w:rPr>
        <w:t>(2023-2024)</w:t>
      </w:r>
    </w:p>
    <w:p w14:paraId="7FECA637" w14:textId="39049F51" w:rsidR="00E23F3E" w:rsidRDefault="00782BDB">
      <w:pPr>
        <w:rPr>
          <w:color w:val="000000"/>
        </w:rPr>
      </w:pPr>
      <w:r>
        <w:rPr>
          <w:color w:val="000000"/>
        </w:rPr>
        <w:t>Over the past 1</w:t>
      </w:r>
      <w:r w:rsidR="0032013A">
        <w:rPr>
          <w:color w:val="000000"/>
        </w:rPr>
        <w:t>3</w:t>
      </w:r>
      <w:r w:rsidR="00B15076">
        <w:rPr>
          <w:color w:val="000000"/>
        </w:rPr>
        <w:t xml:space="preserve"> </w:t>
      </w:r>
      <w:r w:rsidR="00E23F3E" w:rsidRPr="00B15076">
        <w:rPr>
          <w:color w:val="000000"/>
        </w:rPr>
        <w:t xml:space="preserve">years, the Bamford Foundation has continued to make grants aligned with our four priority giving areas, </w:t>
      </w:r>
      <w:r w:rsidR="003464F2">
        <w:rPr>
          <w:color w:val="000000"/>
        </w:rPr>
        <w:t>geographically focused on</w:t>
      </w:r>
      <w:r w:rsidR="00E23F3E" w:rsidRPr="00B15076">
        <w:rPr>
          <w:color w:val="000000"/>
        </w:rPr>
        <w:t xml:space="preserve"> greater Tacoma and Pierce County, in the spirit of our</w:t>
      </w:r>
      <w:r>
        <w:rPr>
          <w:color w:val="000000"/>
        </w:rPr>
        <w:t xml:space="preserve"> founder</w:t>
      </w:r>
      <w:r w:rsidR="00BC6BC7">
        <w:rPr>
          <w:color w:val="000000"/>
        </w:rPr>
        <w:t>s’</w:t>
      </w:r>
      <w:r w:rsidR="00E23F3E" w:rsidRPr="00B15076">
        <w:rPr>
          <w:color w:val="000000"/>
        </w:rPr>
        <w:t xml:space="preserve"> mission to </w:t>
      </w:r>
      <w:r w:rsidR="00956669">
        <w:rPr>
          <w:color w:val="000000"/>
        </w:rPr>
        <w:t>support</w:t>
      </w:r>
      <w:r w:rsidR="00E23F3E" w:rsidRPr="00B15076">
        <w:rPr>
          <w:color w:val="000000"/>
        </w:rPr>
        <w:t xml:space="preserve"> the quality of life of individuals and families and to strengthen their communities. The foundation supports 501</w:t>
      </w:r>
      <w:proofErr w:type="gramStart"/>
      <w:r w:rsidR="00B15076">
        <w:rPr>
          <w:color w:val="000000"/>
        </w:rPr>
        <w:t>©</w:t>
      </w:r>
      <w:r w:rsidR="00E23F3E" w:rsidRPr="00B15076">
        <w:rPr>
          <w:color w:val="000000"/>
        </w:rPr>
        <w:t>(</w:t>
      </w:r>
      <w:proofErr w:type="gramEnd"/>
      <w:r w:rsidR="00E23F3E" w:rsidRPr="00B15076">
        <w:rPr>
          <w:color w:val="000000"/>
        </w:rPr>
        <w:t>3) nonprofit organizations</w:t>
      </w:r>
      <w:r w:rsidR="00395901">
        <w:rPr>
          <w:color w:val="000000"/>
        </w:rPr>
        <w:t xml:space="preserve"> with grants </w:t>
      </w:r>
      <w:r w:rsidR="00B15076">
        <w:rPr>
          <w:color w:val="000000"/>
        </w:rPr>
        <w:t xml:space="preserve">which include operational funds, </w:t>
      </w:r>
      <w:r w:rsidR="00ED42E9">
        <w:rPr>
          <w:color w:val="000000"/>
        </w:rPr>
        <w:t>capacity-building</w:t>
      </w:r>
      <w:r w:rsidR="00F9123F">
        <w:rPr>
          <w:color w:val="000000"/>
        </w:rPr>
        <w:t xml:space="preserve"> funds, </w:t>
      </w:r>
      <w:r w:rsidR="002711DC">
        <w:rPr>
          <w:color w:val="000000"/>
        </w:rPr>
        <w:t xml:space="preserve"> program fun</w:t>
      </w:r>
      <w:r w:rsidR="001F5DF9">
        <w:rPr>
          <w:color w:val="000000"/>
        </w:rPr>
        <w:t>d</w:t>
      </w:r>
      <w:r w:rsidR="002711DC">
        <w:rPr>
          <w:color w:val="000000"/>
        </w:rPr>
        <w:t xml:space="preserve">s, </w:t>
      </w:r>
      <w:r w:rsidR="00E23F3E" w:rsidRPr="00B15076">
        <w:rPr>
          <w:color w:val="000000"/>
        </w:rPr>
        <w:t>partnerships, and capital projects th</w:t>
      </w:r>
      <w:r w:rsidR="00B15076">
        <w:rPr>
          <w:color w:val="000000"/>
        </w:rPr>
        <w:t>at are evidence-based</w:t>
      </w:r>
      <w:r w:rsidR="00E23F3E" w:rsidRPr="00B15076">
        <w:rPr>
          <w:color w:val="000000"/>
        </w:rPr>
        <w:t xml:space="preserve">; innovative; </w:t>
      </w:r>
      <w:r w:rsidR="00B15076">
        <w:rPr>
          <w:color w:val="000000"/>
        </w:rPr>
        <w:t xml:space="preserve">promote equity, </w:t>
      </w:r>
      <w:r w:rsidR="00E23F3E" w:rsidRPr="00B15076">
        <w:rPr>
          <w:color w:val="000000"/>
        </w:rPr>
        <w:t>diversity</w:t>
      </w:r>
      <w:r w:rsidR="004366F6">
        <w:rPr>
          <w:color w:val="000000"/>
        </w:rPr>
        <w:t>, access</w:t>
      </w:r>
      <w:r w:rsidR="00B214EB">
        <w:rPr>
          <w:color w:val="000000"/>
        </w:rPr>
        <w:t>,</w:t>
      </w:r>
      <w:r w:rsidR="0099328B">
        <w:rPr>
          <w:color w:val="000000"/>
        </w:rPr>
        <w:t xml:space="preserve"> and inclusion</w:t>
      </w:r>
      <w:r w:rsidR="00E23F3E" w:rsidRPr="00B15076">
        <w:rPr>
          <w:color w:val="000000"/>
        </w:rPr>
        <w:t>; and invite individuals and families to use their voices and resources to strengthen the</w:t>
      </w:r>
      <w:r w:rsidR="00B15076">
        <w:rPr>
          <w:color w:val="000000"/>
        </w:rPr>
        <w:t>ir communities. We support efforts that represent collaboration with partners in the greater community for the most impact. The foundation’s giving priorities</w:t>
      </w:r>
      <w:r w:rsidR="00E23F3E" w:rsidRPr="00B15076">
        <w:rPr>
          <w:color w:val="000000"/>
        </w:rPr>
        <w:t xml:space="preserve"> reflect the board’s value of the transformative role of lifelong education for individuals, families</w:t>
      </w:r>
      <w:r w:rsidR="00ED42E9">
        <w:rPr>
          <w:color w:val="000000"/>
        </w:rPr>
        <w:t>,</w:t>
      </w:r>
      <w:r w:rsidR="00B214EB">
        <w:rPr>
          <w:color w:val="000000"/>
        </w:rPr>
        <w:t xml:space="preserve"> </w:t>
      </w:r>
      <w:r w:rsidR="00E23F3E" w:rsidRPr="00B15076">
        <w:rPr>
          <w:color w:val="000000"/>
        </w:rPr>
        <w:t>and communities:</w:t>
      </w:r>
    </w:p>
    <w:p w14:paraId="34B17D0C" w14:textId="5CF7222D" w:rsidR="00DB3AAD" w:rsidRPr="00DB3AAD" w:rsidRDefault="00DB3AAD" w:rsidP="00DB3A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</w:rPr>
      </w:pPr>
      <w:r w:rsidRPr="00DB3AAD">
        <w:rPr>
          <w:rFonts w:eastAsia="Times New Roman" w:cs="Times New Roman"/>
          <w:b/>
          <w:bCs/>
          <w:color w:val="000000"/>
        </w:rPr>
        <w:t>Basic Needs (</w:t>
      </w:r>
      <w:r w:rsidR="00782BDB">
        <w:rPr>
          <w:rFonts w:eastAsia="Times New Roman" w:cs="Times New Roman"/>
          <w:b/>
          <w:bCs/>
          <w:color w:val="000000"/>
        </w:rPr>
        <w:t>access to food, physical and mental/behavioral health care, housing and shelter, clothing and other basic needs</w:t>
      </w:r>
      <w:r w:rsidRPr="00DB3AAD">
        <w:rPr>
          <w:rFonts w:eastAsia="Times New Roman" w:cs="Times New Roman"/>
          <w:b/>
          <w:bCs/>
          <w:color w:val="000000"/>
        </w:rPr>
        <w:t>, financial stability):</w:t>
      </w:r>
      <w:r w:rsidRPr="00DB3AAD">
        <w:rPr>
          <w:rFonts w:eastAsia="Times New Roman" w:cs="Times New Roman"/>
          <w:color w:val="000000"/>
        </w:rPr>
        <w:t> we su</w:t>
      </w:r>
      <w:r>
        <w:rPr>
          <w:rFonts w:eastAsia="Times New Roman" w:cs="Times New Roman"/>
          <w:color w:val="000000"/>
        </w:rPr>
        <w:t>pport organizations</w:t>
      </w:r>
      <w:r w:rsidRPr="00DB3AAD">
        <w:rPr>
          <w:rFonts w:eastAsia="Times New Roman" w:cs="Times New Roman"/>
          <w:color w:val="000000"/>
        </w:rPr>
        <w:t xml:space="preserve"> that promote self-sufficiency </w:t>
      </w:r>
      <w:r w:rsidR="001E01DC">
        <w:rPr>
          <w:rFonts w:eastAsia="Times New Roman" w:cs="Times New Roman"/>
          <w:color w:val="000000"/>
        </w:rPr>
        <w:t>by</w:t>
      </w:r>
      <w:r w:rsidRPr="00DB3AAD">
        <w:rPr>
          <w:rFonts w:eastAsia="Times New Roman" w:cs="Times New Roman"/>
          <w:color w:val="000000"/>
        </w:rPr>
        <w:t xml:space="preserve"> enabling individuals to meet their basic needs.</w:t>
      </w:r>
    </w:p>
    <w:p w14:paraId="181712F3" w14:textId="62523125" w:rsidR="00DB3AAD" w:rsidRPr="00DB3AAD" w:rsidRDefault="00DB3AAD" w:rsidP="00DB3A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</w:rPr>
      </w:pPr>
      <w:r w:rsidRPr="00DB3AAD">
        <w:rPr>
          <w:rFonts w:eastAsia="Times New Roman" w:cs="Times New Roman"/>
          <w:b/>
          <w:bCs/>
          <w:color w:val="000000"/>
        </w:rPr>
        <w:t>Early Learning and Parent support</w:t>
      </w:r>
      <w:r w:rsidRPr="00DB3AAD">
        <w:rPr>
          <w:rFonts w:eastAsia="Times New Roman" w:cs="Times New Roman"/>
          <w:color w:val="000000"/>
        </w:rPr>
        <w:t>: we promote the healthy development and learning of young child</w:t>
      </w:r>
      <w:r w:rsidR="000D16EC">
        <w:rPr>
          <w:rFonts w:eastAsia="Times New Roman" w:cs="Times New Roman"/>
          <w:color w:val="000000"/>
        </w:rPr>
        <w:t>ren 0-8</w:t>
      </w:r>
      <w:r>
        <w:rPr>
          <w:rFonts w:eastAsia="Times New Roman" w:cs="Times New Roman"/>
          <w:color w:val="000000"/>
        </w:rPr>
        <w:t xml:space="preserve"> </w:t>
      </w:r>
      <w:r w:rsidR="00B214EB">
        <w:rPr>
          <w:rFonts w:eastAsia="Times New Roman" w:cs="Times New Roman"/>
          <w:color w:val="000000"/>
        </w:rPr>
        <w:t>through</w:t>
      </w:r>
      <w:r w:rsidRPr="00DB3AAD">
        <w:rPr>
          <w:rFonts w:eastAsia="Times New Roman" w:cs="Times New Roman"/>
          <w:color w:val="000000"/>
        </w:rPr>
        <w:t xml:space="preserve"> </w:t>
      </w:r>
      <w:r w:rsidR="00B214EB">
        <w:rPr>
          <w:rFonts w:eastAsia="Times New Roman" w:cs="Times New Roman"/>
          <w:color w:val="000000"/>
        </w:rPr>
        <w:t xml:space="preserve">the </w:t>
      </w:r>
      <w:r w:rsidRPr="00DB3AAD">
        <w:rPr>
          <w:rFonts w:eastAsia="Times New Roman" w:cs="Times New Roman"/>
          <w:color w:val="000000"/>
        </w:rPr>
        <w:t>support of orga</w:t>
      </w:r>
      <w:r w:rsidR="000D16EC">
        <w:rPr>
          <w:rFonts w:eastAsia="Times New Roman" w:cs="Times New Roman"/>
          <w:color w:val="000000"/>
        </w:rPr>
        <w:t xml:space="preserve">nizations, </w:t>
      </w:r>
      <w:r w:rsidRPr="00DB3AAD">
        <w:rPr>
          <w:rFonts w:eastAsia="Times New Roman" w:cs="Times New Roman"/>
          <w:color w:val="000000"/>
        </w:rPr>
        <w:t>programs</w:t>
      </w:r>
      <w:r w:rsidR="00B214EB">
        <w:rPr>
          <w:rFonts w:eastAsia="Times New Roman" w:cs="Times New Roman"/>
          <w:color w:val="000000"/>
        </w:rPr>
        <w:t>,</w:t>
      </w:r>
      <w:r w:rsidRPr="00DB3AAD">
        <w:rPr>
          <w:rFonts w:eastAsia="Times New Roman" w:cs="Times New Roman"/>
          <w:color w:val="000000"/>
        </w:rPr>
        <w:t xml:space="preserve"> </w:t>
      </w:r>
      <w:r w:rsidR="000D16EC">
        <w:rPr>
          <w:rFonts w:eastAsia="Times New Roman" w:cs="Times New Roman"/>
          <w:color w:val="000000"/>
        </w:rPr>
        <w:t>and initiatives</w:t>
      </w:r>
      <w:r w:rsidR="001E01DC">
        <w:rPr>
          <w:rFonts w:eastAsia="Times New Roman" w:cs="Times New Roman"/>
          <w:color w:val="000000"/>
        </w:rPr>
        <w:t xml:space="preserve"> which</w:t>
      </w:r>
      <w:r w:rsidRPr="00DB3AAD">
        <w:rPr>
          <w:rFonts w:eastAsia="Times New Roman" w:cs="Times New Roman"/>
          <w:color w:val="000000"/>
        </w:rPr>
        <w:t xml:space="preserve"> improve access to and quali</w:t>
      </w:r>
      <w:r w:rsidR="002E7DD5">
        <w:rPr>
          <w:rFonts w:eastAsia="Times New Roman" w:cs="Times New Roman"/>
          <w:color w:val="000000"/>
        </w:rPr>
        <w:t xml:space="preserve">ty of early learning experiences including </w:t>
      </w:r>
      <w:proofErr w:type="gramStart"/>
      <w:r w:rsidR="002E7DD5">
        <w:rPr>
          <w:rFonts w:eastAsia="Times New Roman" w:cs="Times New Roman"/>
          <w:color w:val="000000"/>
        </w:rPr>
        <w:t>child care</w:t>
      </w:r>
      <w:proofErr w:type="gramEnd"/>
      <w:r w:rsidRPr="00DB3AAD">
        <w:rPr>
          <w:rFonts w:eastAsia="Times New Roman" w:cs="Times New Roman"/>
          <w:color w:val="000000"/>
        </w:rPr>
        <w:t>, support parents</w:t>
      </w:r>
      <w:r w:rsidR="000D16EC">
        <w:rPr>
          <w:rFonts w:eastAsia="Times New Roman" w:cs="Times New Roman"/>
          <w:color w:val="000000"/>
        </w:rPr>
        <w:t xml:space="preserve"> and primary caregivers</w:t>
      </w:r>
      <w:r w:rsidRPr="00DB3AAD">
        <w:rPr>
          <w:rFonts w:eastAsia="Times New Roman" w:cs="Times New Roman"/>
          <w:color w:val="000000"/>
        </w:rPr>
        <w:t xml:space="preserve"> as their children’s first teachers, and enhance professional development </w:t>
      </w:r>
      <w:r w:rsidR="000D16EC">
        <w:rPr>
          <w:rFonts w:eastAsia="Times New Roman" w:cs="Times New Roman"/>
          <w:color w:val="000000"/>
        </w:rPr>
        <w:t xml:space="preserve">and support </w:t>
      </w:r>
      <w:r w:rsidRPr="00DB3AAD">
        <w:rPr>
          <w:rFonts w:eastAsia="Times New Roman" w:cs="Times New Roman"/>
          <w:color w:val="000000"/>
        </w:rPr>
        <w:t xml:space="preserve">of those who work with </w:t>
      </w:r>
      <w:r w:rsidR="000D16EC">
        <w:rPr>
          <w:rFonts w:eastAsia="Times New Roman" w:cs="Times New Roman"/>
          <w:color w:val="000000"/>
        </w:rPr>
        <w:t xml:space="preserve">and care for </w:t>
      </w:r>
      <w:r w:rsidRPr="00DB3AAD">
        <w:rPr>
          <w:rFonts w:eastAsia="Times New Roman" w:cs="Times New Roman"/>
          <w:color w:val="000000"/>
        </w:rPr>
        <w:t>young children.</w:t>
      </w:r>
    </w:p>
    <w:p w14:paraId="483EA2BC" w14:textId="53532F1C" w:rsidR="00DB3AAD" w:rsidRPr="00DB3AAD" w:rsidRDefault="00DB3AAD" w:rsidP="00DB3A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</w:rPr>
      </w:pPr>
      <w:r w:rsidRPr="00DB3AAD">
        <w:rPr>
          <w:rFonts w:eastAsia="Times New Roman" w:cs="Times New Roman"/>
          <w:b/>
          <w:bCs/>
          <w:color w:val="000000"/>
        </w:rPr>
        <w:t>Expanded Learning Opportunities</w:t>
      </w:r>
      <w:r w:rsidRPr="00DB3AAD">
        <w:rPr>
          <w:rFonts w:eastAsia="Times New Roman" w:cs="Times New Roman"/>
          <w:color w:val="000000"/>
        </w:rPr>
        <w:t>: we suppor</w:t>
      </w:r>
      <w:r w:rsidR="002E7DD5">
        <w:rPr>
          <w:rFonts w:eastAsia="Times New Roman" w:cs="Times New Roman"/>
          <w:color w:val="000000"/>
        </w:rPr>
        <w:t>t access to</w:t>
      </w:r>
      <w:r w:rsidRPr="00DB3AAD">
        <w:rPr>
          <w:rFonts w:eastAsia="Times New Roman" w:cs="Times New Roman"/>
          <w:color w:val="000000"/>
        </w:rPr>
        <w:t xml:space="preserve"> expanded learning opportunities for al</w:t>
      </w:r>
      <w:r w:rsidR="00D146B0">
        <w:rPr>
          <w:rFonts w:eastAsia="Times New Roman" w:cs="Times New Roman"/>
          <w:color w:val="000000"/>
        </w:rPr>
        <w:t>l</w:t>
      </w:r>
      <w:r w:rsidRPr="00DB3AAD">
        <w:rPr>
          <w:rFonts w:eastAsia="Times New Roman" w:cs="Times New Roman"/>
          <w:color w:val="000000"/>
        </w:rPr>
        <w:t xml:space="preserve"> community members, but </w:t>
      </w:r>
      <w:proofErr w:type="gramStart"/>
      <w:r w:rsidRPr="00DB3AAD">
        <w:rPr>
          <w:rFonts w:eastAsia="Times New Roman" w:cs="Times New Roman"/>
          <w:color w:val="000000"/>
        </w:rPr>
        <w:t>in particular for</w:t>
      </w:r>
      <w:proofErr w:type="gramEnd"/>
      <w:r w:rsidRPr="00DB3AAD">
        <w:rPr>
          <w:rFonts w:eastAsia="Times New Roman" w:cs="Times New Roman"/>
          <w:color w:val="000000"/>
        </w:rPr>
        <w:t xml:space="preserve"> children and youth</w:t>
      </w:r>
      <w:r>
        <w:rPr>
          <w:rFonts w:eastAsia="Times New Roman" w:cs="Times New Roman"/>
          <w:color w:val="000000"/>
        </w:rPr>
        <w:t xml:space="preserve"> p</w:t>
      </w:r>
      <w:r w:rsidR="000D16EC">
        <w:rPr>
          <w:rFonts w:eastAsia="Times New Roman" w:cs="Times New Roman"/>
          <w:color w:val="000000"/>
        </w:rPr>
        <w:t>reschool</w:t>
      </w:r>
      <w:r>
        <w:rPr>
          <w:rFonts w:eastAsia="Times New Roman" w:cs="Times New Roman"/>
          <w:color w:val="000000"/>
        </w:rPr>
        <w:t>-</w:t>
      </w:r>
      <w:r w:rsidR="00782BDB">
        <w:rPr>
          <w:rFonts w:eastAsia="Times New Roman" w:cs="Times New Roman"/>
          <w:color w:val="000000"/>
        </w:rPr>
        <w:t xml:space="preserve"> grade </w:t>
      </w:r>
      <w:r>
        <w:rPr>
          <w:rFonts w:eastAsia="Times New Roman" w:cs="Times New Roman"/>
          <w:color w:val="000000"/>
        </w:rPr>
        <w:t>12</w:t>
      </w:r>
      <w:r w:rsidRPr="00DB3AAD">
        <w:rPr>
          <w:rFonts w:eastAsia="Times New Roman" w:cs="Times New Roman"/>
          <w:color w:val="000000"/>
        </w:rPr>
        <w:t>, which includes participation in education-related programs in arts, cultural understanding</w:t>
      </w:r>
      <w:r w:rsidR="008A1066">
        <w:rPr>
          <w:rFonts w:eastAsia="Times New Roman" w:cs="Times New Roman"/>
          <w:color w:val="000000"/>
        </w:rPr>
        <w:t>,</w:t>
      </w:r>
      <w:r w:rsidRPr="00DB3AAD">
        <w:rPr>
          <w:rFonts w:eastAsia="Times New Roman" w:cs="Times New Roman"/>
          <w:color w:val="000000"/>
        </w:rPr>
        <w:t xml:space="preserve"> and civic engagement; in the areas of STEM (science, technology, engineering and math); social-emotional learning; environmental education; and learning support programs (supporting di</w:t>
      </w:r>
      <w:r>
        <w:rPr>
          <w:rFonts w:eastAsia="Times New Roman" w:cs="Times New Roman"/>
          <w:color w:val="000000"/>
        </w:rPr>
        <w:t>fferent pathways to learning).</w:t>
      </w:r>
    </w:p>
    <w:p w14:paraId="25F5D174" w14:textId="78DB1D0F" w:rsidR="00DB3AAD" w:rsidRDefault="00782BDB" w:rsidP="00DB3A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Access to Postsecondary </w:t>
      </w:r>
      <w:r w:rsidR="008A1066">
        <w:rPr>
          <w:rFonts w:eastAsia="Times New Roman" w:cs="Times New Roman"/>
          <w:b/>
          <w:bCs/>
          <w:color w:val="000000"/>
        </w:rPr>
        <w:t>Pathways</w:t>
      </w:r>
      <w:r>
        <w:rPr>
          <w:rFonts w:eastAsia="Times New Roman" w:cs="Times New Roman"/>
          <w:b/>
          <w:bCs/>
          <w:color w:val="000000"/>
        </w:rPr>
        <w:t xml:space="preserve"> and Job training</w:t>
      </w:r>
      <w:r w:rsidR="00DB3AAD" w:rsidRPr="00DB3AAD">
        <w:rPr>
          <w:rFonts w:eastAsia="Times New Roman" w:cs="Times New Roman"/>
          <w:b/>
          <w:bCs/>
          <w:color w:val="000000"/>
        </w:rPr>
        <w:t xml:space="preserve"> opportunities</w:t>
      </w:r>
      <w:r w:rsidR="00DB3AAD">
        <w:rPr>
          <w:rFonts w:eastAsia="Times New Roman" w:cs="Times New Roman"/>
          <w:color w:val="000000"/>
        </w:rPr>
        <w:t>: w</w:t>
      </w:r>
      <w:r w:rsidR="000D16EC">
        <w:rPr>
          <w:rFonts w:eastAsia="Times New Roman" w:cs="Times New Roman"/>
          <w:color w:val="000000"/>
        </w:rPr>
        <w:t xml:space="preserve">e support programs, initiatives, and </w:t>
      </w:r>
      <w:r w:rsidR="00DB3AAD" w:rsidRPr="00DB3AAD">
        <w:rPr>
          <w:rFonts w:eastAsia="Times New Roman" w:cs="Times New Roman"/>
          <w:color w:val="000000"/>
        </w:rPr>
        <w:t>organizations that impr</w:t>
      </w:r>
      <w:r w:rsidR="000D16EC">
        <w:rPr>
          <w:rFonts w:eastAsia="Times New Roman" w:cs="Times New Roman"/>
          <w:color w:val="000000"/>
        </w:rPr>
        <w:t xml:space="preserve">ove access for </w:t>
      </w:r>
      <w:r w:rsidR="00DB3AAD">
        <w:rPr>
          <w:rFonts w:eastAsia="Times New Roman" w:cs="Times New Roman"/>
          <w:color w:val="000000"/>
        </w:rPr>
        <w:t xml:space="preserve">people </w:t>
      </w:r>
      <w:r w:rsidR="00DB3AAD" w:rsidRPr="00DB3AAD">
        <w:rPr>
          <w:rFonts w:eastAsia="Times New Roman" w:cs="Times New Roman"/>
          <w:color w:val="000000"/>
        </w:rPr>
        <w:t>to o</w:t>
      </w:r>
      <w:r w:rsidR="002E7DD5">
        <w:rPr>
          <w:rFonts w:eastAsia="Times New Roman" w:cs="Times New Roman"/>
          <w:color w:val="000000"/>
        </w:rPr>
        <w:t>pportunities in postsecondary</w:t>
      </w:r>
      <w:r>
        <w:rPr>
          <w:rFonts w:eastAsia="Times New Roman" w:cs="Times New Roman"/>
          <w:color w:val="000000"/>
        </w:rPr>
        <w:t xml:space="preserve"> education, job training, apprenticeships</w:t>
      </w:r>
      <w:r w:rsidR="00C974A0">
        <w:rPr>
          <w:rFonts w:eastAsia="Times New Roman" w:cs="Times New Roman"/>
          <w:color w:val="000000"/>
        </w:rPr>
        <w:t>,</w:t>
      </w:r>
      <w:r>
        <w:rPr>
          <w:rFonts w:eastAsia="Times New Roman" w:cs="Times New Roman"/>
          <w:color w:val="000000"/>
        </w:rPr>
        <w:t xml:space="preserve"> and career pathways</w:t>
      </w:r>
      <w:r w:rsidR="00DB3AAD" w:rsidRPr="00DB3AAD">
        <w:rPr>
          <w:rFonts w:eastAsia="Times New Roman" w:cs="Times New Roman"/>
          <w:color w:val="000000"/>
        </w:rPr>
        <w:t>, including programs that support students to complete their degrees, and to i</w:t>
      </w:r>
      <w:r>
        <w:rPr>
          <w:rFonts w:eastAsia="Times New Roman" w:cs="Times New Roman"/>
          <w:color w:val="000000"/>
        </w:rPr>
        <w:t>dentify and reach their educational</w:t>
      </w:r>
      <w:r w:rsidR="00DB3AAD" w:rsidRPr="00DB3AAD">
        <w:rPr>
          <w:rFonts w:eastAsia="Times New Roman" w:cs="Times New Roman"/>
          <w:color w:val="000000"/>
        </w:rPr>
        <w:t>, career and life goals.</w:t>
      </w:r>
      <w:r w:rsidR="00DB3AAD">
        <w:rPr>
          <w:rFonts w:eastAsia="Times New Roman" w:cs="Times New Roman"/>
          <w:color w:val="000000"/>
        </w:rPr>
        <w:t xml:space="preserve"> </w:t>
      </w:r>
    </w:p>
    <w:p w14:paraId="627109BC" w14:textId="77777777" w:rsidR="00BC6BC7" w:rsidRDefault="00BC6BC7" w:rsidP="00BC6BC7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Process: </w:t>
      </w:r>
    </w:p>
    <w:p w14:paraId="258F4CC9" w14:textId="77777777" w:rsidR="00BC6BC7" w:rsidRDefault="00BC6BC7" w:rsidP="00BC6BC7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Link to Online Portal:  </w:t>
      </w:r>
      <w:hyperlink r:id="rId6" w:history="1">
        <w:r w:rsidRPr="009556DB">
          <w:rPr>
            <w:rStyle w:val="Hyperlink"/>
            <w:rFonts w:eastAsia="Times New Roman" w:cs="Times New Roman"/>
            <w:b/>
            <w:bCs/>
          </w:rPr>
          <w:t>https://www.grantinterface.com/Home/Logon?urlkey=bamford</w:t>
        </w:r>
      </w:hyperlink>
    </w:p>
    <w:p w14:paraId="05818C8C" w14:textId="2CE94883" w:rsidR="00DB3AAD" w:rsidRDefault="00BC6BC7" w:rsidP="00BC6BC7">
      <w:pPr>
        <w:spacing w:before="100" w:beforeAutospacing="1" w:after="100" w:afterAutospacing="1" w:line="240" w:lineRule="auto"/>
        <w:ind w:left="360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lastRenderedPageBreak/>
        <w:t xml:space="preserve">The </w:t>
      </w:r>
      <w:r w:rsidR="00DB3AAD">
        <w:rPr>
          <w:rFonts w:eastAsia="Times New Roman" w:cs="Times New Roman"/>
          <w:b/>
          <w:bCs/>
          <w:color w:val="000000"/>
        </w:rPr>
        <w:t xml:space="preserve">Bamford Foundation </w:t>
      </w:r>
      <w:r>
        <w:rPr>
          <w:rFonts w:eastAsia="Times New Roman" w:cs="Times New Roman"/>
          <w:b/>
          <w:bCs/>
          <w:color w:val="000000"/>
        </w:rPr>
        <w:t>h</w:t>
      </w:r>
      <w:r w:rsidR="00956669">
        <w:rPr>
          <w:rFonts w:eastAsia="Times New Roman" w:cs="Times New Roman"/>
          <w:b/>
          <w:bCs/>
          <w:color w:val="000000"/>
        </w:rPr>
        <w:t>as ado</w:t>
      </w:r>
      <w:r w:rsidR="00C772DB">
        <w:rPr>
          <w:rFonts w:eastAsia="Times New Roman" w:cs="Times New Roman"/>
          <w:b/>
          <w:bCs/>
          <w:color w:val="000000"/>
        </w:rPr>
        <w:t>pted</w:t>
      </w:r>
      <w:r>
        <w:rPr>
          <w:rFonts w:eastAsia="Times New Roman" w:cs="Times New Roman"/>
          <w:b/>
          <w:bCs/>
          <w:color w:val="000000"/>
        </w:rPr>
        <w:t xml:space="preserve"> an online grants portal through which organizations may submit a letter of inquiry, and based on approval of the LOI they will be invited to complete a more detailed application on the </w:t>
      </w:r>
      <w:proofErr w:type="gramStart"/>
      <w:r>
        <w:rPr>
          <w:rFonts w:eastAsia="Times New Roman" w:cs="Times New Roman"/>
          <w:b/>
          <w:bCs/>
          <w:color w:val="000000"/>
        </w:rPr>
        <w:t>grants</w:t>
      </w:r>
      <w:proofErr w:type="gramEnd"/>
      <w:r>
        <w:rPr>
          <w:rFonts w:eastAsia="Times New Roman" w:cs="Times New Roman"/>
          <w:b/>
          <w:bCs/>
          <w:color w:val="000000"/>
        </w:rPr>
        <w:t xml:space="preserve"> portal. Organizations must create an account and password on the portal </w:t>
      </w:r>
      <w:proofErr w:type="gramStart"/>
      <w:r>
        <w:rPr>
          <w:rFonts w:eastAsia="Times New Roman" w:cs="Times New Roman"/>
          <w:b/>
          <w:bCs/>
          <w:color w:val="000000"/>
        </w:rPr>
        <w:t>in order to</w:t>
      </w:r>
      <w:proofErr w:type="gramEnd"/>
      <w:r>
        <w:rPr>
          <w:rFonts w:eastAsia="Times New Roman" w:cs="Times New Roman"/>
          <w:b/>
          <w:bCs/>
          <w:color w:val="000000"/>
        </w:rPr>
        <w:t xml:space="preserve"> be able to submit an LOI. Questions regarding the online process can be directed to Holly at</w:t>
      </w:r>
      <w:r w:rsidR="00DB3AAD">
        <w:rPr>
          <w:rFonts w:eastAsia="Times New Roman" w:cs="Times New Roman"/>
          <w:color w:val="000000"/>
        </w:rPr>
        <w:t xml:space="preserve"> </w:t>
      </w:r>
      <w:hyperlink r:id="rId7" w:history="1">
        <w:r w:rsidR="009B76AB" w:rsidRPr="000434D4">
          <w:rPr>
            <w:rStyle w:val="Hyperlink"/>
            <w:rFonts w:eastAsia="Times New Roman" w:cs="Times New Roman"/>
          </w:rPr>
          <w:t>holly@bamfordfoundation.org</w:t>
        </w:r>
      </w:hyperlink>
      <w:r w:rsidR="00417F35">
        <w:rPr>
          <w:rStyle w:val="Hyperlink"/>
          <w:rFonts w:eastAsia="Times New Roman" w:cs="Times New Roman"/>
        </w:rPr>
        <w:t>.</w:t>
      </w:r>
    </w:p>
    <w:p w14:paraId="55F97BF3" w14:textId="77777777" w:rsidR="00DD190D" w:rsidRDefault="00BC6BC7" w:rsidP="00B81928">
      <w:pPr>
        <w:spacing w:before="100" w:beforeAutospacing="1" w:after="100" w:afterAutospacing="1"/>
        <w:rPr>
          <w:rFonts w:ascii="Calibri" w:hAnsi="Calibri"/>
        </w:rPr>
      </w:pPr>
      <w:r>
        <w:rPr>
          <w:rFonts w:ascii="Calibri" w:hAnsi="Calibri"/>
        </w:rPr>
        <w:t>The online application asks for the following information:</w:t>
      </w:r>
    </w:p>
    <w:p w14:paraId="5F14EFBE" w14:textId="77777777" w:rsidR="00DD190D" w:rsidRDefault="00DD190D" w:rsidP="00DD19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The applicant </w:t>
      </w:r>
      <w:r w:rsidR="00BC6BC7">
        <w:rPr>
          <w:rFonts w:ascii="Calibri" w:eastAsia="Times New Roman" w:hAnsi="Calibri"/>
        </w:rPr>
        <w:t>organization's h</w:t>
      </w:r>
      <w:r w:rsidR="00AC603C">
        <w:rPr>
          <w:rFonts w:ascii="Calibri" w:eastAsia="Times New Roman" w:hAnsi="Calibri"/>
        </w:rPr>
        <w:t xml:space="preserve">istory, </w:t>
      </w:r>
      <w:proofErr w:type="gramStart"/>
      <w:r w:rsidR="00AC603C">
        <w:rPr>
          <w:rFonts w:ascii="Calibri" w:eastAsia="Times New Roman" w:hAnsi="Calibri"/>
        </w:rPr>
        <w:t>mission</w:t>
      </w:r>
      <w:proofErr w:type="gramEnd"/>
      <w:r w:rsidR="00AC603C">
        <w:rPr>
          <w:rFonts w:ascii="Calibri" w:eastAsia="Times New Roman" w:hAnsi="Calibri"/>
        </w:rPr>
        <w:t xml:space="preserve"> </w:t>
      </w:r>
      <w:r>
        <w:rPr>
          <w:rFonts w:ascii="Calibri" w:eastAsia="Times New Roman" w:hAnsi="Calibri"/>
        </w:rPr>
        <w:t>and scope of operations (in brief format)</w:t>
      </w:r>
    </w:p>
    <w:p w14:paraId="413E3D64" w14:textId="77777777" w:rsidR="00DD190D" w:rsidRDefault="00DD190D" w:rsidP="00DD19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 summary of the oppor</w:t>
      </w:r>
      <w:r w:rsidR="00AA6345">
        <w:rPr>
          <w:rFonts w:ascii="Calibri" w:eastAsia="Times New Roman" w:hAnsi="Calibri"/>
        </w:rPr>
        <w:t xml:space="preserve">tunity or issue to be </w:t>
      </w:r>
      <w:proofErr w:type="gramStart"/>
      <w:r w:rsidR="00AA6345">
        <w:rPr>
          <w:rFonts w:ascii="Calibri" w:eastAsia="Times New Roman" w:hAnsi="Calibri"/>
        </w:rPr>
        <w:t>addressed</w:t>
      </w:r>
      <w:proofErr w:type="gramEnd"/>
    </w:p>
    <w:p w14:paraId="0BC5F85A" w14:textId="77777777" w:rsidR="00AA6345" w:rsidRDefault="00AA6345" w:rsidP="00DD19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Indication of which Bamford Foundation priority area the request addresses</w:t>
      </w:r>
    </w:p>
    <w:p w14:paraId="44D55210" w14:textId="77777777" w:rsidR="00AA6345" w:rsidRDefault="00AA6345" w:rsidP="00DD19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Indication of communities and populations served (as foundation aims to support organizations with relationships with historically under-resourced and diverse communities and populations)</w:t>
      </w:r>
    </w:p>
    <w:p w14:paraId="46BA0096" w14:textId="77777777" w:rsidR="00DD190D" w:rsidRDefault="00DD190D" w:rsidP="00DD19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 summary of the req</w:t>
      </w:r>
      <w:r w:rsidR="002E7DD5">
        <w:rPr>
          <w:rFonts w:ascii="Calibri" w:eastAsia="Times New Roman" w:hAnsi="Calibri"/>
        </w:rPr>
        <w:t>uest for the program or project (if not for general operating</w:t>
      </w:r>
      <w:r w:rsidR="00AC603C">
        <w:rPr>
          <w:rFonts w:ascii="Calibri" w:eastAsia="Times New Roman" w:hAnsi="Calibri"/>
        </w:rPr>
        <w:t xml:space="preserve"> support</w:t>
      </w:r>
      <w:r w:rsidR="002E7DD5">
        <w:rPr>
          <w:rFonts w:ascii="Calibri" w:eastAsia="Times New Roman" w:hAnsi="Calibri"/>
        </w:rPr>
        <w:t>)</w:t>
      </w:r>
      <w:r>
        <w:rPr>
          <w:rFonts w:ascii="Calibri" w:eastAsia="Times New Roman" w:hAnsi="Calibri"/>
        </w:rPr>
        <w:t xml:space="preserve"> including the total budget.</w:t>
      </w:r>
    </w:p>
    <w:p w14:paraId="68B54CFC" w14:textId="77777777" w:rsidR="00DD190D" w:rsidRDefault="00DD190D" w:rsidP="00DD19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 request for a specific amount of money.</w:t>
      </w:r>
    </w:p>
    <w:p w14:paraId="0E575F3A" w14:textId="77777777" w:rsidR="00DD190D" w:rsidRDefault="00DD190D" w:rsidP="00DD19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 plan for how other support will be raised.</w:t>
      </w:r>
    </w:p>
    <w:p w14:paraId="48ECFB54" w14:textId="77777777" w:rsidR="00DD190D" w:rsidRDefault="00DD190D" w:rsidP="00DD19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 statement of how grant money will be used.</w:t>
      </w:r>
    </w:p>
    <w:p w14:paraId="46729564" w14:textId="77777777" w:rsidR="00DD190D" w:rsidRDefault="00DD190D" w:rsidP="00DD19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A</w:t>
      </w:r>
      <w:r w:rsidR="00B81928">
        <w:rPr>
          <w:rFonts w:ascii="Calibri" w:eastAsia="Times New Roman" w:hAnsi="Calibri"/>
        </w:rPr>
        <w:t xml:space="preserve"> statement regarding</w:t>
      </w:r>
      <w:r>
        <w:rPr>
          <w:rFonts w:ascii="Calibri" w:eastAsia="Times New Roman" w:hAnsi="Calibri"/>
        </w:rPr>
        <w:t xml:space="preserve"> plans to implement and sustain the project.</w:t>
      </w:r>
    </w:p>
    <w:p w14:paraId="34D9E8EF" w14:textId="77777777" w:rsidR="000F51C2" w:rsidRDefault="000F51C2" w:rsidP="00DD19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Examples of two community partnerships.</w:t>
      </w:r>
    </w:p>
    <w:p w14:paraId="26C9D6DE" w14:textId="77777777" w:rsidR="00DD190D" w:rsidRDefault="00DD190D" w:rsidP="00DD19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Please provide your Federal Tax ID Number and/or a copy of 501©3 determination letter</w:t>
      </w:r>
    </w:p>
    <w:p w14:paraId="2844C569" w14:textId="77777777" w:rsidR="00DD190D" w:rsidRDefault="00DD190D" w:rsidP="00DD19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Include contact information and designate a lead contact person.</w:t>
      </w:r>
    </w:p>
    <w:p w14:paraId="10398DB3" w14:textId="626D0A6B" w:rsidR="00AC606A" w:rsidRDefault="00AC603C" w:rsidP="00B81928">
      <w:pPr>
        <w:spacing w:before="100" w:beforeAutospacing="1" w:after="100" w:afterAutospacing="1"/>
      </w:pPr>
      <w:r>
        <w:rPr>
          <w:rFonts w:ascii="Calibri" w:hAnsi="Calibri"/>
        </w:rPr>
        <w:t xml:space="preserve">If </w:t>
      </w:r>
      <w:proofErr w:type="gramStart"/>
      <w:r>
        <w:rPr>
          <w:rFonts w:ascii="Calibri" w:hAnsi="Calibri"/>
        </w:rPr>
        <w:t>possible</w:t>
      </w:r>
      <w:proofErr w:type="gramEnd"/>
      <w:r>
        <w:rPr>
          <w:rFonts w:ascii="Calibri" w:hAnsi="Calibri"/>
        </w:rPr>
        <w:t xml:space="preserve"> please include a </w:t>
      </w:r>
      <w:r w:rsidR="00DD190D">
        <w:rPr>
          <w:rFonts w:ascii="Calibri" w:hAnsi="Calibri"/>
        </w:rPr>
        <w:t>copy</w:t>
      </w:r>
      <w:r w:rsidR="006F3C2D">
        <w:rPr>
          <w:rFonts w:ascii="Calibri" w:hAnsi="Calibri"/>
        </w:rPr>
        <w:t xml:space="preserve"> of a</w:t>
      </w:r>
      <w:r w:rsidR="00B53574">
        <w:rPr>
          <w:rFonts w:ascii="Calibri" w:hAnsi="Calibri"/>
        </w:rPr>
        <w:t xml:space="preserve"> budget for the </w:t>
      </w:r>
      <w:r w:rsidR="00DD190D">
        <w:rPr>
          <w:rFonts w:ascii="Calibri" w:hAnsi="Calibri"/>
        </w:rPr>
        <w:t>pr</w:t>
      </w:r>
      <w:r w:rsidR="00B81928">
        <w:rPr>
          <w:rFonts w:ascii="Calibri" w:hAnsi="Calibri"/>
        </w:rPr>
        <w:t>ograms (or specific</w:t>
      </w:r>
      <w:r w:rsidR="00B53574">
        <w:rPr>
          <w:rFonts w:ascii="Calibri" w:hAnsi="Calibri"/>
        </w:rPr>
        <w:t xml:space="preserve"> capital</w:t>
      </w:r>
      <w:r w:rsidR="008A2978">
        <w:rPr>
          <w:rFonts w:ascii="Calibri" w:hAnsi="Calibri"/>
        </w:rPr>
        <w:t xml:space="preserve"> or capacity building project), unless the request is for general operations, </w:t>
      </w:r>
      <w:r w:rsidR="00B81928">
        <w:rPr>
          <w:rFonts w:ascii="Calibri" w:hAnsi="Calibri"/>
        </w:rPr>
        <w:t>as well as</w:t>
      </w:r>
      <w:r w:rsidR="00DD190D">
        <w:rPr>
          <w:rFonts w:ascii="Calibri" w:hAnsi="Calibri"/>
        </w:rPr>
        <w:t xml:space="preserve"> a list of the most current board of</w:t>
      </w:r>
      <w:r w:rsidR="00B81928">
        <w:rPr>
          <w:rFonts w:ascii="Calibri" w:hAnsi="Calibri"/>
        </w:rPr>
        <w:t xml:space="preserve"> directors.</w:t>
      </w:r>
      <w:r w:rsidR="00B81928">
        <w:t xml:space="preserve"> </w:t>
      </w:r>
    </w:p>
    <w:p w14:paraId="7DBADA11" w14:textId="130B18F4" w:rsidR="006F3C2D" w:rsidRPr="006F3C2D" w:rsidRDefault="00D439C2" w:rsidP="00B81928">
      <w:pPr>
        <w:spacing w:before="100" w:beforeAutospacing="1" w:after="100" w:afterAutospacing="1"/>
      </w:pPr>
      <w:r>
        <w:t>If an organization is new to the foundation and there is interest in inviting a funding request, the foundation director will arrange a meeting to further develop the request as well as a site visit</w:t>
      </w:r>
      <w:r w:rsidR="00AC603C">
        <w:t xml:space="preserve"> if feasible. If a grant application</w:t>
      </w:r>
      <w:r w:rsidR="00944F34">
        <w:t xml:space="preserve"> is approved, a grant </w:t>
      </w:r>
      <w:r>
        <w:t xml:space="preserve">report </w:t>
      </w:r>
      <w:r w:rsidR="00AA6345">
        <w:t>(with an aim to be open-</w:t>
      </w:r>
      <w:r w:rsidR="00AC603C">
        <w:t xml:space="preserve">ended and reflecting the organization’s own process for evaluation) </w:t>
      </w:r>
      <w:r>
        <w:t xml:space="preserve">from the organization is </w:t>
      </w:r>
      <w:r w:rsidR="00956669">
        <w:t>requested</w:t>
      </w:r>
      <w:r w:rsidR="00944F34">
        <w:t xml:space="preserve"> within one year’s time of grant award</w:t>
      </w:r>
      <w:r w:rsidR="00AC603C">
        <w:t xml:space="preserve"> (completed on the online portal)</w:t>
      </w:r>
      <w:r w:rsidR="00944F34">
        <w:t xml:space="preserve">. </w:t>
      </w:r>
      <w:r w:rsidR="00AC603C">
        <w:t>Organizations may apply for continued funding following completion of the grant report. The Bamford Foundation considers requests for 2 years of general operating or program funding as well</w:t>
      </w:r>
      <w:r w:rsidR="00956669">
        <w:t xml:space="preserve"> as </w:t>
      </w:r>
      <w:proofErr w:type="gramStart"/>
      <w:r w:rsidR="00956669">
        <w:t>one time</w:t>
      </w:r>
      <w:proofErr w:type="gramEnd"/>
      <w:r w:rsidR="00956669">
        <w:t xml:space="preserve"> requests</w:t>
      </w:r>
      <w:r w:rsidR="00AC603C">
        <w:t xml:space="preserve"> – if approved, then the second year of funding follows </w:t>
      </w:r>
      <w:r w:rsidR="000F51C2">
        <w:t>completion of the grant report.</w:t>
      </w:r>
    </w:p>
    <w:p w14:paraId="243BCB70" w14:textId="677038F8" w:rsidR="00C64C66" w:rsidRDefault="00944F34" w:rsidP="00B81928">
      <w:pPr>
        <w:spacing w:before="100" w:beforeAutospacing="1" w:after="100" w:afterAutospacing="1"/>
      </w:pPr>
      <w:r w:rsidRPr="00AA6345">
        <w:rPr>
          <w:b/>
        </w:rPr>
        <w:t>Timelines</w:t>
      </w:r>
      <w:r w:rsidR="00AA6345">
        <w:t xml:space="preserve">: </w:t>
      </w:r>
      <w:r>
        <w:t xml:space="preserve"> </w:t>
      </w:r>
      <w:r w:rsidR="00D439C2">
        <w:t xml:space="preserve">The </w:t>
      </w:r>
      <w:r w:rsidR="00DB3AAD">
        <w:t xml:space="preserve">Bamford foundation </w:t>
      </w:r>
      <w:r w:rsidR="00956669">
        <w:t xml:space="preserve">usually </w:t>
      </w:r>
      <w:r w:rsidR="00DB3AAD">
        <w:t>meets quarterly for grantmaking board meetings</w:t>
      </w:r>
      <w:r w:rsidR="00956669">
        <w:t xml:space="preserve">. </w:t>
      </w:r>
      <w:r w:rsidR="009A091C">
        <w:t xml:space="preserve">For </w:t>
      </w:r>
      <w:r w:rsidR="00E9754B">
        <w:t xml:space="preserve">2023 and 2024, </w:t>
      </w:r>
      <w:proofErr w:type="gramStart"/>
      <w:r w:rsidR="00E9754B">
        <w:t>as a result of</w:t>
      </w:r>
      <w:proofErr w:type="gramEnd"/>
      <w:r w:rsidR="00E9754B">
        <w:t xml:space="preserve"> significant increases in </w:t>
      </w:r>
      <w:proofErr w:type="gramStart"/>
      <w:r w:rsidR="00E9754B">
        <w:t>number</w:t>
      </w:r>
      <w:proofErr w:type="gramEnd"/>
      <w:r w:rsidR="00E9754B">
        <w:t xml:space="preserve"> of grantees and multi-year pledges</w:t>
      </w:r>
      <w:r w:rsidR="00844490">
        <w:t xml:space="preserve">, </w:t>
      </w:r>
      <w:r w:rsidR="009A091C">
        <w:t>the</w:t>
      </w:r>
      <w:r w:rsidR="00844490">
        <w:t xml:space="preserve"> overall</w:t>
      </w:r>
      <w:r w:rsidR="009A091C">
        <w:t xml:space="preserve"> </w:t>
      </w:r>
      <w:r w:rsidR="00844490">
        <w:t xml:space="preserve">grant </w:t>
      </w:r>
      <w:r w:rsidR="009A091C">
        <w:t xml:space="preserve">budget is constrained and </w:t>
      </w:r>
      <w:r w:rsidR="00844490">
        <w:t>therefore the range of grant size will be $1000-$15,000</w:t>
      </w:r>
      <w:r w:rsidR="00910DA2">
        <w:t xml:space="preserve"> per year. </w:t>
      </w:r>
      <w:r w:rsidR="00956669">
        <w:t>For the year 202</w:t>
      </w:r>
      <w:r w:rsidR="007F5853">
        <w:t>4</w:t>
      </w:r>
      <w:r w:rsidR="00956669">
        <w:t xml:space="preserve"> we will be meeting in </w:t>
      </w:r>
      <w:r w:rsidR="007F5853">
        <w:t xml:space="preserve">early </w:t>
      </w:r>
      <w:r w:rsidR="00F84ADB">
        <w:t>February</w:t>
      </w:r>
      <w:r w:rsidR="00D439C2">
        <w:t xml:space="preserve">, </w:t>
      </w:r>
      <w:r w:rsidR="004D4E89">
        <w:t xml:space="preserve">late </w:t>
      </w:r>
      <w:r w:rsidR="00D439C2">
        <w:t xml:space="preserve">May, </w:t>
      </w:r>
      <w:r w:rsidR="004D4E89">
        <w:t xml:space="preserve">and October. </w:t>
      </w:r>
      <w:r w:rsidR="00956669">
        <w:t xml:space="preserve">Currently, </w:t>
      </w:r>
      <w:r w:rsidR="00355B8A">
        <w:t>our</w:t>
      </w:r>
      <w:r w:rsidR="004D4E89">
        <w:t xml:space="preserve"> grant cycle</w:t>
      </w:r>
      <w:r w:rsidR="00355B8A">
        <w:t xml:space="preserve"> </w:t>
      </w:r>
      <w:r w:rsidR="00956669">
        <w:t>application process is open</w:t>
      </w:r>
      <w:r w:rsidR="004E7FCF">
        <w:t xml:space="preserve"> on the portal</w:t>
      </w:r>
      <w:r w:rsidR="00956669">
        <w:t xml:space="preserve"> </w:t>
      </w:r>
      <w:r w:rsidR="004D4E89">
        <w:t>for consideration at the Feb 2024 meeting</w:t>
      </w:r>
      <w:r w:rsidR="00956669">
        <w:t xml:space="preserve">. </w:t>
      </w:r>
    </w:p>
    <w:p w14:paraId="24ACF824" w14:textId="4F33D543" w:rsidR="00DB3AAD" w:rsidRDefault="00DB3AAD" w:rsidP="00B81928">
      <w:pPr>
        <w:spacing w:before="100" w:beforeAutospacing="1" w:after="100" w:afterAutospacing="1"/>
      </w:pPr>
    </w:p>
    <w:sectPr w:rsidR="00DB3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C31E5"/>
    <w:multiLevelType w:val="multilevel"/>
    <w:tmpl w:val="96A0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2365F"/>
    <w:multiLevelType w:val="multilevel"/>
    <w:tmpl w:val="2CE4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523236">
    <w:abstractNumId w:val="0"/>
  </w:num>
  <w:num w:numId="2" w16cid:durableId="1866215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6A"/>
    <w:rsid w:val="00040435"/>
    <w:rsid w:val="00042F99"/>
    <w:rsid w:val="0009497A"/>
    <w:rsid w:val="000D16EC"/>
    <w:rsid w:val="000F51C2"/>
    <w:rsid w:val="001E01DC"/>
    <w:rsid w:val="001F5DF9"/>
    <w:rsid w:val="00267AB8"/>
    <w:rsid w:val="002711DC"/>
    <w:rsid w:val="002E332F"/>
    <w:rsid w:val="002E7DD5"/>
    <w:rsid w:val="0032013A"/>
    <w:rsid w:val="003464F2"/>
    <w:rsid w:val="00355B8A"/>
    <w:rsid w:val="0035705F"/>
    <w:rsid w:val="00395901"/>
    <w:rsid w:val="003F6E04"/>
    <w:rsid w:val="00417F35"/>
    <w:rsid w:val="004366F6"/>
    <w:rsid w:val="004563D6"/>
    <w:rsid w:val="004B2086"/>
    <w:rsid w:val="004B2875"/>
    <w:rsid w:val="004D4E89"/>
    <w:rsid w:val="004E7FCF"/>
    <w:rsid w:val="005C4C7E"/>
    <w:rsid w:val="006431AB"/>
    <w:rsid w:val="006E6D27"/>
    <w:rsid w:val="006F3C2D"/>
    <w:rsid w:val="007465DC"/>
    <w:rsid w:val="00782BDB"/>
    <w:rsid w:val="007F5853"/>
    <w:rsid w:val="00844490"/>
    <w:rsid w:val="008A1066"/>
    <w:rsid w:val="008A2978"/>
    <w:rsid w:val="008F61B9"/>
    <w:rsid w:val="00910DA2"/>
    <w:rsid w:val="00934A65"/>
    <w:rsid w:val="00944F34"/>
    <w:rsid w:val="00956669"/>
    <w:rsid w:val="0099328B"/>
    <w:rsid w:val="009A091C"/>
    <w:rsid w:val="009B76AB"/>
    <w:rsid w:val="009E7066"/>
    <w:rsid w:val="00A20E07"/>
    <w:rsid w:val="00AA6345"/>
    <w:rsid w:val="00AC603C"/>
    <w:rsid w:val="00AC606A"/>
    <w:rsid w:val="00B15076"/>
    <w:rsid w:val="00B214EB"/>
    <w:rsid w:val="00B53574"/>
    <w:rsid w:val="00B81928"/>
    <w:rsid w:val="00BC6BC7"/>
    <w:rsid w:val="00BE053E"/>
    <w:rsid w:val="00BE62A5"/>
    <w:rsid w:val="00C261D4"/>
    <w:rsid w:val="00C64C66"/>
    <w:rsid w:val="00C772DB"/>
    <w:rsid w:val="00C974A0"/>
    <w:rsid w:val="00CD20FD"/>
    <w:rsid w:val="00D146B0"/>
    <w:rsid w:val="00D439C2"/>
    <w:rsid w:val="00DB3AAD"/>
    <w:rsid w:val="00DD190D"/>
    <w:rsid w:val="00E23F3E"/>
    <w:rsid w:val="00E32F79"/>
    <w:rsid w:val="00E77C54"/>
    <w:rsid w:val="00E9754B"/>
    <w:rsid w:val="00ED42E9"/>
    <w:rsid w:val="00EE2BBF"/>
    <w:rsid w:val="00F137A1"/>
    <w:rsid w:val="00F84ADB"/>
    <w:rsid w:val="00F9123F"/>
    <w:rsid w:val="00F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C3B8D"/>
  <w15:chartTrackingRefBased/>
  <w15:docId w15:val="{ED0D5C5C-FA17-4059-9D64-827BA0B9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B3AAD"/>
    <w:rPr>
      <w:b/>
      <w:bCs/>
    </w:rPr>
  </w:style>
  <w:style w:type="character" w:styleId="Hyperlink">
    <w:name w:val="Hyperlink"/>
    <w:basedOn w:val="DefaultParagraphFont"/>
    <w:uiPriority w:val="99"/>
    <w:unhideWhenUsed/>
    <w:rsid w:val="00DB3AA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6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0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ly@bamford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ntinterface.com/Home/Logon?urlkey=bamford" TargetMode="External"/><Relationship Id="rId5" Type="http://schemas.openxmlformats.org/officeDocument/2006/relationships/hyperlink" Target="mailto:holly@bamfordfoundation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834</Words>
  <Characters>4914</Characters>
  <Application>Microsoft Office Word</Application>
  <DocSecurity>0</DocSecurity>
  <Lines>73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Hunt</dc:creator>
  <cp:keywords/>
  <dc:description/>
  <cp:lastModifiedBy>Holly Hunt</cp:lastModifiedBy>
  <cp:revision>35</cp:revision>
  <cp:lastPrinted>2018-12-07T16:43:00Z</cp:lastPrinted>
  <dcterms:created xsi:type="dcterms:W3CDTF">2022-12-09T16:35:00Z</dcterms:created>
  <dcterms:modified xsi:type="dcterms:W3CDTF">2023-12-04T16:25:00Z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1cc1d02a69136600a1f4f31712719af4503e5a6f78ff1b94d06ff818935be141</vt:lpwstr>
  </property>
</Properties>
</file>